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Хатанга  </w:t>
      </w:r>
      <w:r w:rsidR="00CF164E" w:rsidRPr="00C64A40">
        <w:rPr>
          <w:rFonts w:ascii="Times New Roman" w:hAnsi="Times New Roman" w:cs="Times New Roman"/>
        </w:rPr>
        <w:t>от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A734E2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A734E2">
              <w:rPr>
                <w:rFonts w:ascii="Times New Roman" w:hAnsi="Times New Roman" w:cs="Times New Roman"/>
              </w:rPr>
              <w:t>17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A734E2">
              <w:rPr>
                <w:rFonts w:ascii="Times New Roman" w:hAnsi="Times New Roman" w:cs="Times New Roman"/>
              </w:rPr>
              <w:t>11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1C392A">
              <w:rPr>
                <w:rFonts w:ascii="Times New Roman" w:hAnsi="Times New Roman" w:cs="Times New Roman"/>
              </w:rPr>
              <w:t>18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A734E2">
              <w:rPr>
                <w:rFonts w:ascii="Times New Roman" w:hAnsi="Times New Roman" w:cs="Times New Roman"/>
              </w:rPr>
              <w:t>12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="001C392A">
              <w:rPr>
                <w:rFonts w:ascii="Times New Roman" w:hAnsi="Times New Roman" w:cs="Times New Roman"/>
              </w:rPr>
              <w:t>, 14 часов 00</w:t>
            </w:r>
            <w:bookmarkStart w:id="0" w:name="_GoBack"/>
            <w:bookmarkEnd w:id="0"/>
            <w:r w:rsidR="00BB3073" w:rsidRPr="007B2BA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r w:rsidR="00014F76" w:rsidRPr="007B2BAD">
                <w:rPr>
                  <w:rStyle w:val="a4"/>
                  <w:b/>
                </w:rPr>
                <w:t>24.</w:t>
              </w:r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с. Хатанга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BAD">
              <w:rPr>
                <w:rFonts w:ascii="Times New Roman" w:hAnsi="Times New Roman" w:cs="Times New Roman"/>
              </w:rPr>
              <w:t xml:space="preserve">п. </w:t>
            </w:r>
            <w:r w:rsidR="00EF49B8">
              <w:rPr>
                <w:rFonts w:ascii="Times New Roman" w:hAnsi="Times New Roman" w:cs="Times New Roman"/>
              </w:rPr>
              <w:t>Хета</w:t>
            </w:r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 w:rsidR="00EF49B8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 xml:space="preserve"> рейс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E211E2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 w:rsidR="00EF49B8">
              <w:rPr>
                <w:rFonts w:ascii="Times New Roman" w:hAnsi="Times New Roman" w:cs="Times New Roman"/>
              </w:rPr>
              <w:t>Новая –п. Кресты</w:t>
            </w:r>
            <w:r w:rsidR="00E211E2">
              <w:rPr>
                <w:rFonts w:ascii="Times New Roman" w:hAnsi="Times New Roman" w:cs="Times New Roman"/>
              </w:rPr>
              <w:t xml:space="preserve"> – с. Хатанга – 1 рейс;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</w:t>
            </w:r>
            <w:r w:rsidR="00EF49B8">
              <w:rPr>
                <w:rFonts w:ascii="Times New Roman" w:hAnsi="Times New Roman" w:cs="Times New Roman"/>
              </w:rPr>
              <w:t>– п. Жданиха</w:t>
            </w:r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>- 1 рейс;</w:t>
            </w:r>
          </w:p>
          <w:p w:rsidR="00E211E2" w:rsidRDefault="00EF49B8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Хатанга – п. Новорыбная –с. Хатанга – 2</w:t>
            </w:r>
            <w:r w:rsidR="00E211E2">
              <w:rPr>
                <w:rFonts w:ascii="Times New Roman" w:hAnsi="Times New Roman" w:cs="Times New Roman"/>
              </w:rPr>
              <w:t xml:space="preserve"> рейс</w:t>
            </w:r>
            <w:r>
              <w:rPr>
                <w:rFonts w:ascii="Times New Roman" w:hAnsi="Times New Roman" w:cs="Times New Roman"/>
              </w:rPr>
              <w:t>а</w:t>
            </w:r>
            <w:r w:rsidR="00E211E2">
              <w:rPr>
                <w:rFonts w:ascii="Times New Roman" w:hAnsi="Times New Roman" w:cs="Times New Roman"/>
              </w:rPr>
              <w:t>;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объявлению.   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1C392A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r w:rsidR="00023653" w:rsidRPr="007B2BAD">
                <w:rPr>
                  <w:rStyle w:val="a4"/>
                  <w:b/>
                </w:rPr>
                <w:t>24.</w:t>
              </w:r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26F98" w:rsidRPr="00E26F98">
              <w:rPr>
                <w:rFonts w:ascii="Times New Roman" w:eastAsia="Times New Roman" w:hAnsi="Times New Roman" w:cs="Times New Roman"/>
                <w:lang w:eastAsia="ru-RU"/>
              </w:rPr>
      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х публичных акционерных обществ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</w:t>
            </w:r>
            <w:r w:rsidRPr="007B2BAD">
              <w:rPr>
                <w:rFonts w:ascii="Times New Roman" w:hAnsi="Times New Roman" w:cs="Times New Roman"/>
              </w:rPr>
              <w:lastRenderedPageBreak/>
              <w:t xml:space="preserve">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C392A"/>
    <w:rsid w:val="001D0670"/>
    <w:rsid w:val="001D7175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B2BAD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B5C6A"/>
    <w:rsid w:val="009C4585"/>
    <w:rsid w:val="009E14F1"/>
    <w:rsid w:val="00A4332D"/>
    <w:rsid w:val="00A734E2"/>
    <w:rsid w:val="00A96FC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E04308"/>
    <w:rsid w:val="00E211E2"/>
    <w:rsid w:val="00E26F98"/>
    <w:rsid w:val="00E54297"/>
    <w:rsid w:val="00EB484D"/>
    <w:rsid w:val="00EF49B8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11</cp:revision>
  <cp:lastPrinted>2023-11-16T05:38:00Z</cp:lastPrinted>
  <dcterms:created xsi:type="dcterms:W3CDTF">2022-02-14T09:12:00Z</dcterms:created>
  <dcterms:modified xsi:type="dcterms:W3CDTF">2023-11-22T07:26:00Z</dcterms:modified>
</cp:coreProperties>
</file>