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9B" w:rsidRPr="003127D2" w:rsidRDefault="002A688C" w:rsidP="00AF579B">
      <w:pPr>
        <w:jc w:val="center"/>
      </w:pPr>
      <w:permStart w:id="599532576" w:edGrp="everyone"/>
      <w:r>
        <w:rPr>
          <w:noProof/>
        </w:rPr>
        <w:drawing>
          <wp:inline distT="0" distB="0" distL="0" distR="0" wp14:anchorId="1CCCE482" wp14:editId="7B670506">
            <wp:extent cx="5048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ermEnd w:id="599532576"/>
    </w:p>
    <w:p w:rsidR="00AF579B" w:rsidRPr="002A688C" w:rsidRDefault="00AF579B" w:rsidP="002A68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2A688C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РОССИЙСКАЯ ФЕДЕРАЦИЯ</w:t>
      </w:r>
    </w:p>
    <w:p w:rsidR="00AF579B" w:rsidRPr="002A688C" w:rsidRDefault="00AF579B" w:rsidP="002A68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2A688C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КРАСНОЯРСКИЙ КРАЙ</w:t>
      </w:r>
    </w:p>
    <w:p w:rsidR="00AF579B" w:rsidRPr="002A688C" w:rsidRDefault="00AF579B" w:rsidP="002A68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2A688C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ТАЙМЫРСКИЙ ДОЛГАНО-НЕНЕЦКИЙ МУНИЦИПАЛЬНЫЙ РАЙОН</w:t>
      </w:r>
    </w:p>
    <w:p w:rsidR="00AF579B" w:rsidRPr="002A688C" w:rsidRDefault="00AF579B" w:rsidP="002A68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2A688C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АДМИНИСТРАЦИЯ СЕЛЬСКОГО ПОСЕЛЕНИЯ ХАТАНГА</w:t>
      </w:r>
    </w:p>
    <w:p w:rsidR="00AF579B" w:rsidRPr="002A688C" w:rsidRDefault="00AF579B" w:rsidP="00AF579B">
      <w:pPr>
        <w:pStyle w:val="a3"/>
        <w:rPr>
          <w:rFonts w:ascii="Times New Roman" w:hAnsi="Times New Roman"/>
          <w:sz w:val="28"/>
          <w:szCs w:val="28"/>
        </w:rPr>
      </w:pPr>
    </w:p>
    <w:p w:rsidR="00AF579B" w:rsidRPr="002A688C" w:rsidRDefault="00AF579B" w:rsidP="00AF579B">
      <w:pPr>
        <w:pStyle w:val="a3"/>
        <w:rPr>
          <w:rFonts w:ascii="Times New Roman" w:hAnsi="Times New Roman"/>
          <w:sz w:val="28"/>
          <w:szCs w:val="28"/>
        </w:rPr>
      </w:pPr>
    </w:p>
    <w:p w:rsidR="00AF579B" w:rsidRPr="002A688C" w:rsidRDefault="00AF579B" w:rsidP="00AF5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688C">
        <w:rPr>
          <w:rFonts w:ascii="Times New Roman" w:hAnsi="Times New Roman"/>
          <w:b/>
          <w:sz w:val="28"/>
          <w:szCs w:val="28"/>
        </w:rPr>
        <w:t>ПОСТАНОВЛЕНИЕ</w:t>
      </w:r>
    </w:p>
    <w:p w:rsidR="00AF579B" w:rsidRPr="002A688C" w:rsidRDefault="00AF579B" w:rsidP="00AF579B">
      <w:pPr>
        <w:spacing w:after="0"/>
        <w:rPr>
          <w:rFonts w:ascii="Times New Roman" w:hAnsi="Times New Roman"/>
          <w:sz w:val="28"/>
          <w:szCs w:val="28"/>
        </w:rPr>
      </w:pPr>
    </w:p>
    <w:p w:rsidR="00AF579B" w:rsidRPr="002A688C" w:rsidRDefault="002A688C" w:rsidP="00AF57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F579B" w:rsidRPr="002A68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7B6F60" w:rsidRPr="002A68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7B6F60" w:rsidRPr="002A688C">
        <w:rPr>
          <w:rFonts w:ascii="Times New Roman" w:hAnsi="Times New Roman"/>
          <w:sz w:val="28"/>
          <w:szCs w:val="28"/>
        </w:rPr>
        <w:t>24</w:t>
      </w:r>
      <w:r w:rsidR="00AF579B" w:rsidRPr="002A688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F579B" w:rsidRPr="002A68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086</w:t>
      </w:r>
      <w:r w:rsidR="00AF579B" w:rsidRPr="002A688C">
        <w:rPr>
          <w:rFonts w:ascii="Times New Roman" w:hAnsi="Times New Roman"/>
          <w:sz w:val="28"/>
          <w:szCs w:val="28"/>
        </w:rPr>
        <w:t xml:space="preserve"> - П</w:t>
      </w:r>
    </w:p>
    <w:p w:rsidR="00AF579B" w:rsidRPr="002A688C" w:rsidRDefault="00AF579B" w:rsidP="00AF579B">
      <w:pPr>
        <w:pStyle w:val="a3"/>
        <w:rPr>
          <w:rFonts w:ascii="Times New Roman" w:hAnsi="Times New Roman"/>
          <w:sz w:val="28"/>
          <w:szCs w:val="28"/>
        </w:rPr>
      </w:pPr>
    </w:p>
    <w:p w:rsidR="00AF579B" w:rsidRPr="002A688C" w:rsidRDefault="00A529CC" w:rsidP="002A6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88C">
        <w:rPr>
          <w:rFonts w:ascii="Times New Roman" w:hAnsi="Times New Roman"/>
          <w:b/>
          <w:sz w:val="28"/>
          <w:szCs w:val="28"/>
        </w:rPr>
        <w:t>Об утверждении П</w:t>
      </w:r>
      <w:r w:rsidR="00AF579B" w:rsidRPr="002A688C">
        <w:rPr>
          <w:rFonts w:ascii="Times New Roman" w:hAnsi="Times New Roman"/>
          <w:b/>
          <w:sz w:val="28"/>
          <w:szCs w:val="28"/>
        </w:rPr>
        <w:t xml:space="preserve">орядка </w:t>
      </w:r>
      <w:r w:rsidRPr="002A688C">
        <w:rPr>
          <w:rFonts w:ascii="Times New Roman" w:hAnsi="Times New Roman"/>
          <w:b/>
          <w:sz w:val="28"/>
          <w:szCs w:val="28"/>
        </w:rPr>
        <w:t>ведения реестра муниципальн</w:t>
      </w:r>
      <w:r w:rsidR="007161DB" w:rsidRPr="002A688C">
        <w:rPr>
          <w:rFonts w:ascii="Times New Roman" w:hAnsi="Times New Roman"/>
          <w:b/>
          <w:sz w:val="28"/>
          <w:szCs w:val="28"/>
        </w:rPr>
        <w:t>ого</w:t>
      </w:r>
      <w:r w:rsidR="00BD1138" w:rsidRPr="002A688C">
        <w:rPr>
          <w:rFonts w:ascii="Times New Roman" w:hAnsi="Times New Roman"/>
          <w:b/>
          <w:sz w:val="28"/>
          <w:szCs w:val="28"/>
        </w:rPr>
        <w:t xml:space="preserve"> </w:t>
      </w:r>
      <w:r w:rsidR="007161DB" w:rsidRPr="002A688C">
        <w:rPr>
          <w:rFonts w:ascii="Times New Roman" w:hAnsi="Times New Roman"/>
          <w:b/>
          <w:sz w:val="28"/>
          <w:szCs w:val="28"/>
        </w:rPr>
        <w:t>имущества</w:t>
      </w:r>
      <w:r w:rsidR="007D54A3" w:rsidRPr="002A688C">
        <w:rPr>
          <w:rFonts w:ascii="Times New Roman" w:hAnsi="Times New Roman"/>
          <w:b/>
          <w:sz w:val="28"/>
          <w:szCs w:val="28"/>
        </w:rPr>
        <w:t xml:space="preserve"> </w:t>
      </w:r>
      <w:r w:rsidR="00FC195A" w:rsidRPr="002A688C">
        <w:rPr>
          <w:rFonts w:ascii="Times New Roman" w:hAnsi="Times New Roman"/>
          <w:b/>
          <w:sz w:val="28"/>
          <w:szCs w:val="28"/>
        </w:rPr>
        <w:t>М</w:t>
      </w:r>
      <w:r w:rsidRPr="002A688C">
        <w:rPr>
          <w:rFonts w:ascii="Times New Roman" w:hAnsi="Times New Roman"/>
          <w:b/>
          <w:sz w:val="28"/>
          <w:szCs w:val="28"/>
        </w:rPr>
        <w:t>униципального образования «Сельское поселение Хатанга»</w:t>
      </w:r>
    </w:p>
    <w:p w:rsidR="00AF579B" w:rsidRPr="002A688C" w:rsidRDefault="00AF579B" w:rsidP="00AF5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4A3" w:rsidRPr="002A688C" w:rsidRDefault="00876245" w:rsidP="00170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8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579B" w:rsidRPr="002A688C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2A688C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="000D2E9D" w:rsidRPr="002A688C">
          <w:rPr>
            <w:rFonts w:ascii="Times New Roman" w:hAnsi="Times New Roman" w:cs="Times New Roman"/>
            <w:sz w:val="28"/>
            <w:szCs w:val="28"/>
          </w:rPr>
          <w:t>Пр</w:t>
        </w:r>
        <w:r w:rsidR="00936996" w:rsidRPr="002A688C">
          <w:rPr>
            <w:rFonts w:ascii="Times New Roman" w:hAnsi="Times New Roman" w:cs="Times New Roman"/>
            <w:sz w:val="28"/>
            <w:szCs w:val="28"/>
          </w:rPr>
          <w:t>и</w:t>
        </w:r>
        <w:r w:rsidRPr="002A688C">
          <w:rPr>
            <w:rFonts w:ascii="Times New Roman" w:hAnsi="Times New Roman" w:cs="Times New Roman"/>
            <w:sz w:val="28"/>
            <w:szCs w:val="28"/>
          </w:rPr>
          <w:t>казом</w:t>
        </w:r>
      </w:hyperlink>
      <w:r w:rsidRPr="002A688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РФ от </w:t>
      </w:r>
      <w:r w:rsidR="007B6F60" w:rsidRPr="002A688C">
        <w:rPr>
          <w:rFonts w:ascii="Times New Roman" w:hAnsi="Times New Roman" w:cs="Times New Roman"/>
          <w:sz w:val="28"/>
          <w:szCs w:val="28"/>
        </w:rPr>
        <w:t>10</w:t>
      </w:r>
      <w:r w:rsidRPr="002A688C">
        <w:rPr>
          <w:rFonts w:ascii="Times New Roman" w:hAnsi="Times New Roman" w:cs="Times New Roman"/>
          <w:sz w:val="28"/>
          <w:szCs w:val="28"/>
        </w:rPr>
        <w:t xml:space="preserve"> </w:t>
      </w:r>
      <w:r w:rsidR="007B6F60" w:rsidRPr="002A688C">
        <w:rPr>
          <w:rFonts w:ascii="Times New Roman" w:hAnsi="Times New Roman" w:cs="Times New Roman"/>
          <w:sz w:val="28"/>
          <w:szCs w:val="28"/>
        </w:rPr>
        <w:t>октября</w:t>
      </w:r>
      <w:r w:rsidRPr="002A688C">
        <w:rPr>
          <w:rFonts w:ascii="Times New Roman" w:hAnsi="Times New Roman" w:cs="Times New Roman"/>
          <w:sz w:val="28"/>
          <w:szCs w:val="28"/>
        </w:rPr>
        <w:t xml:space="preserve"> 20</w:t>
      </w:r>
      <w:r w:rsidR="007B6F60" w:rsidRPr="002A688C">
        <w:rPr>
          <w:rFonts w:ascii="Times New Roman" w:hAnsi="Times New Roman" w:cs="Times New Roman"/>
          <w:sz w:val="28"/>
          <w:szCs w:val="28"/>
        </w:rPr>
        <w:t>23</w:t>
      </w:r>
      <w:r w:rsidR="00D12E20" w:rsidRPr="002A688C">
        <w:rPr>
          <w:rFonts w:ascii="Times New Roman" w:hAnsi="Times New Roman" w:cs="Times New Roman"/>
          <w:sz w:val="28"/>
          <w:szCs w:val="28"/>
        </w:rPr>
        <w:t xml:space="preserve"> </w:t>
      </w:r>
      <w:r w:rsidRPr="002A688C">
        <w:rPr>
          <w:rFonts w:ascii="Times New Roman" w:hAnsi="Times New Roman" w:cs="Times New Roman"/>
          <w:sz w:val="28"/>
          <w:szCs w:val="28"/>
        </w:rPr>
        <w:t xml:space="preserve">г. N </w:t>
      </w:r>
      <w:r w:rsidR="007B6F60" w:rsidRPr="002A688C">
        <w:rPr>
          <w:rFonts w:ascii="Times New Roman" w:hAnsi="Times New Roman" w:cs="Times New Roman"/>
          <w:sz w:val="28"/>
          <w:szCs w:val="28"/>
        </w:rPr>
        <w:t>163н</w:t>
      </w:r>
      <w:r w:rsidRPr="002A688C">
        <w:rPr>
          <w:rFonts w:ascii="Times New Roman" w:hAnsi="Times New Roman" w:cs="Times New Roman"/>
          <w:sz w:val="28"/>
          <w:szCs w:val="28"/>
        </w:rPr>
        <w:t xml:space="preserve"> "Об утверждении Порядка ведения органами местного самоуправления реестров муниципального имущества", </w:t>
      </w:r>
      <w:r w:rsidR="0014147A" w:rsidRPr="002A688C">
        <w:rPr>
          <w:rFonts w:ascii="Times New Roman" w:hAnsi="Times New Roman" w:cs="Times New Roman"/>
          <w:sz w:val="28"/>
          <w:szCs w:val="28"/>
        </w:rPr>
        <w:t>статей</w:t>
      </w:r>
      <w:r w:rsidR="003E5559" w:rsidRPr="002A688C">
        <w:rPr>
          <w:rFonts w:ascii="Times New Roman" w:hAnsi="Times New Roman" w:cs="Times New Roman"/>
          <w:sz w:val="28"/>
          <w:szCs w:val="28"/>
        </w:rPr>
        <w:t xml:space="preserve"> </w:t>
      </w:r>
      <w:r w:rsidR="00AF579B" w:rsidRPr="002A688C">
        <w:rPr>
          <w:rFonts w:ascii="Times New Roman" w:hAnsi="Times New Roman" w:cs="Times New Roman"/>
          <w:sz w:val="28"/>
          <w:szCs w:val="28"/>
        </w:rPr>
        <w:t xml:space="preserve">8 </w:t>
      </w:r>
      <w:r w:rsidRPr="002A688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F579B" w:rsidRPr="002A688C">
        <w:rPr>
          <w:rFonts w:ascii="Times New Roman" w:hAnsi="Times New Roman" w:cs="Times New Roman"/>
          <w:sz w:val="28"/>
          <w:szCs w:val="28"/>
        </w:rPr>
        <w:t>сельского поселения Хатанга</w:t>
      </w:r>
      <w:r w:rsidR="007B6F60" w:rsidRPr="002A688C">
        <w:rPr>
          <w:rFonts w:ascii="Times New Roman" w:hAnsi="Times New Roman" w:cs="Times New Roman"/>
          <w:sz w:val="28"/>
          <w:szCs w:val="28"/>
        </w:rPr>
        <w:t>.</w:t>
      </w:r>
    </w:p>
    <w:p w:rsidR="00FC195A" w:rsidRPr="001E79F9" w:rsidRDefault="007D54A3" w:rsidP="002A688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A6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76245" w:rsidRPr="001E79F9" w:rsidRDefault="00FC195A" w:rsidP="00FC195A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E79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D54A3" w:rsidRPr="001E79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54A3" w:rsidRPr="001E79F9" w:rsidRDefault="007D54A3" w:rsidP="007D54A3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529CC" w:rsidRPr="001E79F9" w:rsidRDefault="00876245" w:rsidP="004226D5">
      <w:pPr>
        <w:pStyle w:val="ConsPlusNormal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E79F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Pr="001E79F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29CC" w:rsidRPr="001E79F9">
        <w:rPr>
          <w:rFonts w:ascii="Times New Roman" w:hAnsi="Times New Roman" w:cs="Times New Roman"/>
          <w:sz w:val="28"/>
          <w:szCs w:val="28"/>
        </w:rPr>
        <w:t xml:space="preserve"> ведения реестра </w:t>
      </w:r>
      <w:r w:rsidR="00BD1138" w:rsidRPr="001E79F9">
        <w:rPr>
          <w:rFonts w:ascii="Times New Roman" w:hAnsi="Times New Roman" w:cs="Times New Roman"/>
          <w:sz w:val="28"/>
          <w:szCs w:val="28"/>
        </w:rPr>
        <w:t>муниципально</w:t>
      </w:r>
      <w:r w:rsidR="007161DB" w:rsidRPr="001E79F9">
        <w:rPr>
          <w:rFonts w:ascii="Times New Roman" w:hAnsi="Times New Roman" w:cs="Times New Roman"/>
          <w:sz w:val="28"/>
          <w:szCs w:val="28"/>
        </w:rPr>
        <w:t>го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 </w:t>
      </w:r>
      <w:r w:rsidR="007161DB" w:rsidRPr="001E79F9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812E0" w:rsidRPr="001E79F9">
        <w:rPr>
          <w:rFonts w:ascii="Times New Roman" w:hAnsi="Times New Roman" w:cs="Times New Roman"/>
          <w:sz w:val="28"/>
          <w:szCs w:val="28"/>
        </w:rPr>
        <w:t>М</w:t>
      </w:r>
      <w:r w:rsidR="00A529CC" w:rsidRPr="001E79F9">
        <w:rPr>
          <w:rFonts w:ascii="Times New Roman" w:hAnsi="Times New Roman" w:cs="Times New Roman"/>
          <w:sz w:val="28"/>
          <w:szCs w:val="28"/>
        </w:rPr>
        <w:t>униципально</w:t>
      </w:r>
      <w:r w:rsidR="00BD1138" w:rsidRPr="001E79F9">
        <w:rPr>
          <w:rFonts w:ascii="Times New Roman" w:hAnsi="Times New Roman" w:cs="Times New Roman"/>
          <w:sz w:val="28"/>
          <w:szCs w:val="28"/>
        </w:rPr>
        <w:t>го образования</w:t>
      </w:r>
      <w:r w:rsidR="006A3747" w:rsidRPr="001E79F9">
        <w:rPr>
          <w:rFonts w:ascii="Times New Roman" w:hAnsi="Times New Roman" w:cs="Times New Roman"/>
          <w:sz w:val="28"/>
          <w:szCs w:val="28"/>
        </w:rPr>
        <w:t xml:space="preserve"> </w:t>
      </w:r>
      <w:r w:rsidR="00BD1138" w:rsidRPr="001E79F9">
        <w:rPr>
          <w:rFonts w:ascii="Times New Roman" w:hAnsi="Times New Roman" w:cs="Times New Roman"/>
          <w:sz w:val="28"/>
          <w:szCs w:val="28"/>
        </w:rPr>
        <w:t>«С</w:t>
      </w:r>
      <w:r w:rsidR="006A3747" w:rsidRPr="001E79F9">
        <w:rPr>
          <w:rFonts w:ascii="Times New Roman" w:hAnsi="Times New Roman" w:cs="Times New Roman"/>
          <w:sz w:val="28"/>
          <w:szCs w:val="28"/>
        </w:rPr>
        <w:t>ельско</w:t>
      </w:r>
      <w:r w:rsidR="00BD1138" w:rsidRPr="001E79F9">
        <w:rPr>
          <w:rFonts w:ascii="Times New Roman" w:hAnsi="Times New Roman" w:cs="Times New Roman"/>
          <w:sz w:val="28"/>
          <w:szCs w:val="28"/>
        </w:rPr>
        <w:t>е поселение</w:t>
      </w:r>
      <w:r w:rsidR="006A3747" w:rsidRPr="001E79F9">
        <w:rPr>
          <w:rFonts w:ascii="Times New Roman" w:hAnsi="Times New Roman" w:cs="Times New Roman"/>
          <w:sz w:val="28"/>
          <w:szCs w:val="28"/>
        </w:rPr>
        <w:t xml:space="preserve"> Хатанга</w:t>
      </w:r>
      <w:r w:rsidR="00BD1138" w:rsidRPr="001E79F9">
        <w:rPr>
          <w:rFonts w:ascii="Times New Roman" w:hAnsi="Times New Roman" w:cs="Times New Roman"/>
          <w:sz w:val="28"/>
          <w:szCs w:val="28"/>
        </w:rPr>
        <w:t>»</w:t>
      </w:r>
      <w:r w:rsidR="0014147A">
        <w:rPr>
          <w:rFonts w:ascii="Times New Roman" w:hAnsi="Times New Roman" w:cs="Times New Roman"/>
          <w:sz w:val="28"/>
          <w:szCs w:val="28"/>
        </w:rPr>
        <w:t xml:space="preserve"> согласно Приложения № 1 к настоящему Постановлению</w:t>
      </w:r>
      <w:r w:rsidR="0021583D" w:rsidRPr="001E79F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6A3747" w:rsidRPr="001E79F9">
        <w:rPr>
          <w:rFonts w:ascii="Times New Roman" w:hAnsi="Times New Roman" w:cs="Times New Roman"/>
          <w:sz w:val="28"/>
          <w:szCs w:val="28"/>
        </w:rPr>
        <w:t>.</w:t>
      </w:r>
      <w:r w:rsidRPr="001E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A3" w:rsidRPr="001E79F9" w:rsidRDefault="007D54A3" w:rsidP="007D5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245" w:rsidRPr="001E79F9" w:rsidRDefault="00BD1138" w:rsidP="007D54A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F9">
        <w:rPr>
          <w:rFonts w:ascii="Times New Roman" w:hAnsi="Times New Roman" w:cs="Times New Roman"/>
          <w:sz w:val="28"/>
          <w:szCs w:val="28"/>
        </w:rPr>
        <w:t xml:space="preserve">Отделу по управлению муниципальным имуществом </w:t>
      </w:r>
      <w:r w:rsidR="004226D5">
        <w:rPr>
          <w:rFonts w:ascii="Times New Roman" w:hAnsi="Times New Roman" w:cs="Times New Roman"/>
          <w:sz w:val="28"/>
          <w:szCs w:val="28"/>
        </w:rPr>
        <w:t>А</w:t>
      </w:r>
      <w:r w:rsidRPr="001E79F9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</w:t>
      </w:r>
      <w:r w:rsidR="0014147A">
        <w:rPr>
          <w:rFonts w:ascii="Times New Roman" w:hAnsi="Times New Roman" w:cs="Times New Roman"/>
          <w:sz w:val="28"/>
          <w:szCs w:val="28"/>
        </w:rPr>
        <w:t xml:space="preserve"> (Глебова Л.А.)</w:t>
      </w:r>
      <w:r w:rsidRPr="001E79F9">
        <w:rPr>
          <w:rFonts w:ascii="Times New Roman" w:hAnsi="Times New Roman" w:cs="Times New Roman"/>
          <w:sz w:val="28"/>
          <w:szCs w:val="28"/>
        </w:rPr>
        <w:t>:</w:t>
      </w:r>
    </w:p>
    <w:p w:rsidR="00876245" w:rsidRPr="001E79F9" w:rsidRDefault="003E5559" w:rsidP="007D54A3">
      <w:pPr>
        <w:pStyle w:val="ConsPlusNormal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36996">
        <w:rPr>
          <w:rFonts w:ascii="Times New Roman" w:hAnsi="Times New Roman" w:cs="Times New Roman"/>
          <w:sz w:val="28"/>
          <w:szCs w:val="28"/>
        </w:rPr>
        <w:t xml:space="preserve">. </w:t>
      </w:r>
      <w:r w:rsidR="007D54A3" w:rsidRPr="001E79F9">
        <w:rPr>
          <w:rFonts w:ascii="Times New Roman" w:hAnsi="Times New Roman" w:cs="Times New Roman"/>
          <w:sz w:val="28"/>
          <w:szCs w:val="28"/>
        </w:rPr>
        <w:t>О</w:t>
      </w:r>
      <w:r w:rsidR="00876245" w:rsidRPr="001E79F9">
        <w:rPr>
          <w:rFonts w:ascii="Times New Roman" w:hAnsi="Times New Roman" w:cs="Times New Roman"/>
          <w:sz w:val="28"/>
          <w:szCs w:val="28"/>
        </w:rPr>
        <w:t xml:space="preserve">рганизовать ведение </w:t>
      </w:r>
      <w:r w:rsidR="00BD1138" w:rsidRPr="001E79F9">
        <w:rPr>
          <w:rFonts w:ascii="Times New Roman" w:hAnsi="Times New Roman" w:cs="Times New Roman"/>
          <w:sz w:val="28"/>
          <w:szCs w:val="28"/>
        </w:rPr>
        <w:t>реест</w:t>
      </w:r>
      <w:r w:rsidR="00C812E0" w:rsidRPr="001E79F9">
        <w:rPr>
          <w:rFonts w:ascii="Times New Roman" w:hAnsi="Times New Roman" w:cs="Times New Roman"/>
          <w:sz w:val="28"/>
          <w:szCs w:val="28"/>
        </w:rPr>
        <w:t>ра муниципальн</w:t>
      </w:r>
      <w:r w:rsidR="007161DB" w:rsidRPr="001E79F9">
        <w:rPr>
          <w:rFonts w:ascii="Times New Roman" w:hAnsi="Times New Roman" w:cs="Times New Roman"/>
          <w:sz w:val="28"/>
          <w:szCs w:val="28"/>
        </w:rPr>
        <w:t>ого имущества</w:t>
      </w:r>
      <w:r w:rsidR="00C812E0" w:rsidRPr="001E79F9">
        <w:rPr>
          <w:rFonts w:ascii="Times New Roman" w:hAnsi="Times New Roman" w:cs="Times New Roman"/>
          <w:sz w:val="28"/>
          <w:szCs w:val="28"/>
        </w:rPr>
        <w:t xml:space="preserve"> М</w:t>
      </w:r>
      <w:r w:rsidR="00BD1138" w:rsidRPr="001E79F9">
        <w:rPr>
          <w:rFonts w:ascii="Times New Roman" w:hAnsi="Times New Roman" w:cs="Times New Roman"/>
          <w:sz w:val="28"/>
          <w:szCs w:val="28"/>
        </w:rPr>
        <w:t>униципального образования «Сельское поселение Хатанга»</w:t>
      </w:r>
      <w:r w:rsidR="00876245" w:rsidRPr="001E79F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Порядком.</w:t>
      </w:r>
    </w:p>
    <w:p w:rsidR="00876245" w:rsidRPr="001E79F9" w:rsidRDefault="007D54A3" w:rsidP="007D54A3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1E79F9">
        <w:rPr>
          <w:rFonts w:ascii="Times New Roman" w:hAnsi="Times New Roman" w:cs="Times New Roman"/>
          <w:sz w:val="28"/>
          <w:szCs w:val="28"/>
        </w:rPr>
        <w:t xml:space="preserve">   1.2. В</w:t>
      </w:r>
      <w:r w:rsidR="00876245" w:rsidRPr="001E79F9">
        <w:rPr>
          <w:rFonts w:ascii="Times New Roman" w:hAnsi="Times New Roman" w:cs="Times New Roman"/>
          <w:sz w:val="28"/>
          <w:szCs w:val="28"/>
        </w:rPr>
        <w:t xml:space="preserve"> месячный срок разработать и утвердить карты</w:t>
      </w:r>
      <w:r w:rsidR="004226D5">
        <w:rPr>
          <w:rFonts w:ascii="Times New Roman" w:hAnsi="Times New Roman" w:cs="Times New Roman"/>
          <w:sz w:val="28"/>
          <w:szCs w:val="28"/>
        </w:rPr>
        <w:t xml:space="preserve"> учета муниципального имущества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 сельского поселения Хатанга</w:t>
      </w:r>
      <w:r w:rsidR="00876245" w:rsidRPr="001E79F9">
        <w:rPr>
          <w:rFonts w:ascii="Times New Roman" w:hAnsi="Times New Roman" w:cs="Times New Roman"/>
          <w:sz w:val="28"/>
          <w:szCs w:val="28"/>
        </w:rPr>
        <w:t>.</w:t>
      </w:r>
    </w:p>
    <w:p w:rsidR="007D54A3" w:rsidRPr="001E79F9" w:rsidRDefault="007D5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245" w:rsidRPr="001E79F9" w:rsidRDefault="001773E4" w:rsidP="007D54A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D2E9D">
          <w:rPr>
            <w:rFonts w:ascii="Times New Roman" w:hAnsi="Times New Roman" w:cs="Times New Roman"/>
            <w:sz w:val="28"/>
            <w:szCs w:val="28"/>
          </w:rPr>
          <w:t>П</w:t>
        </w:r>
        <w:r w:rsidR="00876245" w:rsidRPr="001E79F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76245" w:rsidRPr="001E79F9">
        <w:rPr>
          <w:rFonts w:ascii="Times New Roman" w:hAnsi="Times New Roman" w:cs="Times New Roman"/>
          <w:sz w:val="28"/>
          <w:szCs w:val="28"/>
        </w:rPr>
        <w:t xml:space="preserve"> </w:t>
      </w:r>
      <w:r w:rsidR="004226D5">
        <w:rPr>
          <w:rFonts w:ascii="Times New Roman" w:hAnsi="Times New Roman" w:cs="Times New Roman"/>
          <w:sz w:val="28"/>
          <w:szCs w:val="28"/>
        </w:rPr>
        <w:t>А</w:t>
      </w:r>
      <w:r w:rsidR="00876245" w:rsidRPr="001E79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сельского поселения Хатанга от </w:t>
      </w:r>
      <w:r w:rsidR="007B6F60" w:rsidRPr="001E79F9">
        <w:rPr>
          <w:rFonts w:ascii="Times New Roman" w:hAnsi="Times New Roman" w:cs="Times New Roman"/>
          <w:sz w:val="28"/>
          <w:szCs w:val="28"/>
        </w:rPr>
        <w:t>15</w:t>
      </w:r>
      <w:r w:rsidR="00876245" w:rsidRPr="001E79F9">
        <w:rPr>
          <w:rFonts w:ascii="Times New Roman" w:hAnsi="Times New Roman" w:cs="Times New Roman"/>
          <w:sz w:val="28"/>
          <w:szCs w:val="28"/>
        </w:rPr>
        <w:t>.</w:t>
      </w:r>
      <w:r w:rsidR="007B6F60" w:rsidRPr="001E79F9">
        <w:rPr>
          <w:rFonts w:ascii="Times New Roman" w:hAnsi="Times New Roman" w:cs="Times New Roman"/>
          <w:sz w:val="28"/>
          <w:szCs w:val="28"/>
        </w:rPr>
        <w:t>12</w:t>
      </w:r>
      <w:r w:rsidR="00876245" w:rsidRPr="001E79F9">
        <w:rPr>
          <w:rFonts w:ascii="Times New Roman" w:hAnsi="Times New Roman" w:cs="Times New Roman"/>
          <w:sz w:val="28"/>
          <w:szCs w:val="28"/>
        </w:rPr>
        <w:t>.20</w:t>
      </w:r>
      <w:r w:rsidR="007B6F60" w:rsidRPr="001E79F9">
        <w:rPr>
          <w:rFonts w:ascii="Times New Roman" w:hAnsi="Times New Roman" w:cs="Times New Roman"/>
          <w:sz w:val="28"/>
          <w:szCs w:val="28"/>
        </w:rPr>
        <w:t>16</w:t>
      </w:r>
      <w:r w:rsidR="00876245" w:rsidRPr="001E79F9">
        <w:rPr>
          <w:rFonts w:ascii="Times New Roman" w:hAnsi="Times New Roman" w:cs="Times New Roman"/>
          <w:sz w:val="28"/>
          <w:szCs w:val="28"/>
        </w:rPr>
        <w:t xml:space="preserve"> N </w:t>
      </w:r>
      <w:r w:rsidR="007B6F60" w:rsidRPr="001E79F9">
        <w:rPr>
          <w:rFonts w:ascii="Times New Roman" w:hAnsi="Times New Roman" w:cs="Times New Roman"/>
          <w:sz w:val="28"/>
          <w:szCs w:val="28"/>
        </w:rPr>
        <w:t>164</w:t>
      </w:r>
      <w:r w:rsidR="00876245" w:rsidRPr="001E79F9">
        <w:rPr>
          <w:rFonts w:ascii="Times New Roman" w:hAnsi="Times New Roman" w:cs="Times New Roman"/>
          <w:sz w:val="28"/>
          <w:szCs w:val="28"/>
        </w:rPr>
        <w:t>-</w:t>
      </w:r>
      <w:r w:rsidR="00BD1138" w:rsidRPr="001E79F9">
        <w:rPr>
          <w:rFonts w:ascii="Times New Roman" w:hAnsi="Times New Roman" w:cs="Times New Roman"/>
          <w:sz w:val="28"/>
          <w:szCs w:val="28"/>
        </w:rPr>
        <w:t>П</w:t>
      </w:r>
      <w:r w:rsidR="00876245" w:rsidRPr="001E79F9">
        <w:rPr>
          <w:rFonts w:ascii="Times New Roman" w:hAnsi="Times New Roman" w:cs="Times New Roman"/>
          <w:sz w:val="28"/>
          <w:szCs w:val="28"/>
        </w:rPr>
        <w:t xml:space="preserve"> "</w:t>
      </w:r>
      <w:r w:rsidR="007B6F60" w:rsidRPr="001E79F9">
        <w:rPr>
          <w:rFonts w:ascii="Times New Roman" w:hAnsi="Times New Roman" w:cs="Times New Roman"/>
          <w:sz w:val="28"/>
          <w:szCs w:val="28"/>
        </w:rPr>
        <w:t>О Порядке ведения реестра муниципальной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 </w:t>
      </w:r>
      <w:r w:rsidR="007B6F60" w:rsidRPr="001E79F9">
        <w:rPr>
          <w:rFonts w:ascii="Times New Roman" w:hAnsi="Times New Roman" w:cs="Times New Roman"/>
          <w:sz w:val="28"/>
          <w:szCs w:val="28"/>
        </w:rPr>
        <w:t>собственности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 </w:t>
      </w:r>
      <w:r w:rsidR="007B6F60" w:rsidRPr="001E79F9">
        <w:rPr>
          <w:rFonts w:ascii="Times New Roman" w:hAnsi="Times New Roman" w:cs="Times New Roman"/>
          <w:sz w:val="28"/>
          <w:szCs w:val="28"/>
        </w:rPr>
        <w:t>М</w:t>
      </w:r>
      <w:r w:rsidR="00BD1138" w:rsidRPr="001E79F9">
        <w:rPr>
          <w:rFonts w:ascii="Times New Roman" w:hAnsi="Times New Roman" w:cs="Times New Roman"/>
          <w:sz w:val="28"/>
          <w:szCs w:val="28"/>
        </w:rPr>
        <w:t>униципального образования «Сельское поселение Хатанга»</w:t>
      </w:r>
      <w:r w:rsidR="00876245" w:rsidRPr="001E79F9">
        <w:rPr>
          <w:rFonts w:ascii="Times New Roman" w:hAnsi="Times New Roman" w:cs="Times New Roman"/>
          <w:sz w:val="28"/>
          <w:szCs w:val="28"/>
        </w:rPr>
        <w:t xml:space="preserve"> </w:t>
      </w:r>
      <w:r w:rsidR="00FC195A" w:rsidRPr="001E79F9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7D54A3" w:rsidRPr="001E79F9" w:rsidRDefault="007D54A3" w:rsidP="007D5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4A3" w:rsidRPr="001E79F9" w:rsidRDefault="000D2E9D" w:rsidP="007D54A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</w:t>
      </w:r>
      <w:r w:rsidR="007D54A3" w:rsidRPr="001E79F9">
        <w:rPr>
          <w:rFonts w:ascii="Times New Roman" w:hAnsi="Times New Roman"/>
          <w:sz w:val="28"/>
          <w:szCs w:val="28"/>
        </w:rPr>
        <w:t xml:space="preserve">остановление в Информационном бюллетене Хатангского сельского Совета депутатов и администрации сельского </w:t>
      </w:r>
      <w:r w:rsidR="007D54A3" w:rsidRPr="001E79F9">
        <w:rPr>
          <w:rFonts w:ascii="Times New Roman" w:hAnsi="Times New Roman"/>
          <w:sz w:val="28"/>
          <w:szCs w:val="28"/>
        </w:rPr>
        <w:lastRenderedPageBreak/>
        <w:t>поселения Хатанга и на официальном сайте органов местного самоуправления сельского поселения Хатанга www.hatanga24.ru</w:t>
      </w:r>
    </w:p>
    <w:p w:rsidR="007D54A3" w:rsidRPr="001E79F9" w:rsidRDefault="007D54A3" w:rsidP="007D54A3">
      <w:pPr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7D54A3" w:rsidRPr="001E79F9" w:rsidRDefault="004226D5" w:rsidP="007D54A3">
      <w:pPr>
        <w:pStyle w:val="a6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</w:t>
      </w:r>
      <w:r w:rsidR="007D54A3" w:rsidRPr="001E79F9">
        <w:rPr>
          <w:rFonts w:ascii="Times New Roman" w:hAnsi="Times New Roman"/>
          <w:sz w:val="28"/>
          <w:szCs w:val="28"/>
          <w:lang w:eastAsia="ar-SA"/>
        </w:rPr>
        <w:t xml:space="preserve">в день, следующий за днем его официального опубликования. </w:t>
      </w:r>
    </w:p>
    <w:p w:rsidR="007D54A3" w:rsidRPr="001E79F9" w:rsidRDefault="007D5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245" w:rsidRPr="001E79F9" w:rsidRDefault="00876245" w:rsidP="007D54A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F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D54A3" w:rsidRPr="001E79F9">
        <w:rPr>
          <w:rFonts w:ascii="Times New Roman" w:hAnsi="Times New Roman" w:cs="Times New Roman"/>
          <w:sz w:val="28"/>
          <w:szCs w:val="28"/>
        </w:rPr>
        <w:t>за исполнением</w:t>
      </w:r>
      <w:r w:rsidRPr="001E79F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2E9D">
        <w:rPr>
          <w:rFonts w:ascii="Times New Roman" w:hAnsi="Times New Roman" w:cs="Times New Roman"/>
          <w:sz w:val="28"/>
          <w:szCs w:val="28"/>
        </w:rPr>
        <w:t xml:space="preserve"> п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226D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D54A3" w:rsidRPr="001E79F9">
        <w:rPr>
          <w:rFonts w:ascii="Times New Roman" w:hAnsi="Times New Roman" w:cs="Times New Roman"/>
          <w:sz w:val="28"/>
          <w:szCs w:val="28"/>
        </w:rPr>
        <w:t>заместителя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 Главы сельского поселения Хатанга</w:t>
      </w:r>
      <w:r w:rsidR="007D54A3" w:rsidRPr="001E7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F60" w:rsidRPr="001E79F9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7B6F60" w:rsidRPr="001E79F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D1138" w:rsidRPr="001E79F9" w:rsidRDefault="00BD1138" w:rsidP="00BD11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1138" w:rsidRPr="001E79F9" w:rsidRDefault="00BD1138" w:rsidP="00BD11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1138" w:rsidRPr="001E79F9" w:rsidRDefault="00BD1138" w:rsidP="00BD11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1138" w:rsidRPr="001E79F9" w:rsidRDefault="00BD1138" w:rsidP="00BD11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D3F" w:rsidRPr="001E79F9" w:rsidRDefault="007F3D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79F9">
        <w:rPr>
          <w:rFonts w:ascii="Times New Roman" w:hAnsi="Times New Roman" w:cs="Times New Roman"/>
          <w:sz w:val="28"/>
          <w:szCs w:val="28"/>
        </w:rPr>
        <w:t xml:space="preserve">Временно исполняющая полномочия                              </w:t>
      </w:r>
    </w:p>
    <w:p w:rsidR="006A3747" w:rsidRPr="001E79F9" w:rsidRDefault="007F3D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79F9">
        <w:rPr>
          <w:rFonts w:ascii="Times New Roman" w:hAnsi="Times New Roman" w:cs="Times New Roman"/>
          <w:sz w:val="28"/>
          <w:szCs w:val="28"/>
        </w:rPr>
        <w:t>Главы</w:t>
      </w:r>
      <w:r w:rsidR="00BD1138" w:rsidRPr="001E79F9">
        <w:rPr>
          <w:rFonts w:ascii="Times New Roman" w:hAnsi="Times New Roman" w:cs="Times New Roman"/>
          <w:sz w:val="28"/>
          <w:szCs w:val="28"/>
        </w:rPr>
        <w:t xml:space="preserve"> сельского поселения Хатанга       </w:t>
      </w:r>
      <w:r w:rsidRPr="001E79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25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79F9">
        <w:rPr>
          <w:rFonts w:ascii="Times New Roman" w:hAnsi="Times New Roman" w:cs="Times New Roman"/>
          <w:sz w:val="28"/>
          <w:szCs w:val="28"/>
        </w:rPr>
        <w:t xml:space="preserve"> </w:t>
      </w:r>
      <w:r w:rsidR="0025542F">
        <w:rPr>
          <w:rFonts w:ascii="Times New Roman" w:hAnsi="Times New Roman" w:cs="Times New Roman"/>
          <w:sz w:val="28"/>
          <w:szCs w:val="28"/>
        </w:rPr>
        <w:t xml:space="preserve">  </w:t>
      </w:r>
      <w:r w:rsidR="00AF25F6">
        <w:rPr>
          <w:rFonts w:ascii="Times New Roman" w:hAnsi="Times New Roman" w:cs="Times New Roman"/>
          <w:sz w:val="28"/>
          <w:szCs w:val="28"/>
        </w:rPr>
        <w:t>А.С.</w:t>
      </w:r>
      <w:r w:rsidR="0025542F">
        <w:rPr>
          <w:rFonts w:ascii="Times New Roman" w:hAnsi="Times New Roman" w:cs="Times New Roman"/>
          <w:sz w:val="28"/>
          <w:szCs w:val="28"/>
        </w:rPr>
        <w:t xml:space="preserve"> </w:t>
      </w:r>
      <w:r w:rsidR="00AF25F6">
        <w:rPr>
          <w:rFonts w:ascii="Times New Roman" w:hAnsi="Times New Roman" w:cs="Times New Roman"/>
          <w:sz w:val="28"/>
          <w:szCs w:val="28"/>
        </w:rPr>
        <w:t>Федосеева</w:t>
      </w:r>
    </w:p>
    <w:p w:rsidR="006A3747" w:rsidRPr="001E79F9" w:rsidRDefault="006A37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3747" w:rsidRPr="001E79F9" w:rsidRDefault="006A37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5A5D" w:rsidRPr="001E79F9" w:rsidRDefault="00C05A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Normal"/>
        <w:rPr>
          <w:rFonts w:ascii="Times New Roman" w:hAnsi="Times New Roman" w:cs="Times New Roman"/>
        </w:rPr>
      </w:pPr>
    </w:p>
    <w:p w:rsidR="007B6F60" w:rsidRDefault="007B6F60" w:rsidP="003E5559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</w:p>
    <w:p w:rsidR="001579CE" w:rsidRDefault="001579CE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1579CE" w:rsidRDefault="001579CE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1579CE" w:rsidRDefault="001579CE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4226D5" w:rsidRDefault="004226D5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4226D5" w:rsidRDefault="004226D5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4226D5" w:rsidRDefault="004226D5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4226D5" w:rsidRDefault="004226D5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4226D5" w:rsidRDefault="004226D5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</w:p>
    <w:p w:rsidR="00876245" w:rsidRPr="007B6F60" w:rsidRDefault="00C05A5D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  <w:r w:rsidRPr="007B6F60">
        <w:rPr>
          <w:rFonts w:ascii="Times New Roman" w:hAnsi="Times New Roman" w:cs="Times New Roman"/>
          <w:b/>
          <w:sz w:val="20"/>
        </w:rPr>
        <w:lastRenderedPageBreak/>
        <w:t xml:space="preserve">Приложение </w:t>
      </w:r>
    </w:p>
    <w:p w:rsidR="00C05A5D" w:rsidRPr="007B6F60" w:rsidRDefault="000D2E9D" w:rsidP="00C05A5D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</w:t>
      </w:r>
      <w:r w:rsidR="00876245" w:rsidRPr="007B6F60">
        <w:rPr>
          <w:rFonts w:ascii="Times New Roman" w:hAnsi="Times New Roman" w:cs="Times New Roman"/>
          <w:sz w:val="20"/>
        </w:rPr>
        <w:t>остановлению</w:t>
      </w:r>
      <w:r w:rsidR="00C05A5D" w:rsidRPr="007B6F60">
        <w:rPr>
          <w:rFonts w:ascii="Times New Roman" w:hAnsi="Times New Roman" w:cs="Times New Roman"/>
          <w:sz w:val="20"/>
        </w:rPr>
        <w:t xml:space="preserve"> </w:t>
      </w:r>
      <w:r w:rsidR="004226D5">
        <w:rPr>
          <w:rFonts w:ascii="Times New Roman" w:hAnsi="Times New Roman" w:cs="Times New Roman"/>
          <w:sz w:val="20"/>
        </w:rPr>
        <w:t>А</w:t>
      </w:r>
      <w:r w:rsidR="00876245" w:rsidRPr="007B6F60">
        <w:rPr>
          <w:rFonts w:ascii="Times New Roman" w:hAnsi="Times New Roman" w:cs="Times New Roman"/>
          <w:sz w:val="20"/>
        </w:rPr>
        <w:t xml:space="preserve">дминистрации </w:t>
      </w:r>
    </w:p>
    <w:p w:rsidR="00876245" w:rsidRPr="007B6F60" w:rsidRDefault="00BD1138" w:rsidP="00C05A5D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 w:rsidRPr="007B6F60">
        <w:rPr>
          <w:rFonts w:ascii="Times New Roman" w:hAnsi="Times New Roman" w:cs="Times New Roman"/>
          <w:sz w:val="20"/>
        </w:rPr>
        <w:t>сельского поселения Хатанга</w:t>
      </w:r>
    </w:p>
    <w:p w:rsidR="00876245" w:rsidRPr="007B6F60" w:rsidRDefault="00876245" w:rsidP="00C05A5D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 w:rsidRPr="007B6F60">
        <w:rPr>
          <w:rFonts w:ascii="Times New Roman" w:hAnsi="Times New Roman" w:cs="Times New Roman"/>
          <w:sz w:val="20"/>
        </w:rPr>
        <w:t xml:space="preserve">от </w:t>
      </w:r>
      <w:r w:rsidR="004226D5">
        <w:rPr>
          <w:rFonts w:ascii="Times New Roman" w:hAnsi="Times New Roman" w:cs="Times New Roman"/>
          <w:sz w:val="20"/>
        </w:rPr>
        <w:t>20</w:t>
      </w:r>
      <w:r w:rsidR="00BD1138" w:rsidRPr="007B6F60">
        <w:rPr>
          <w:rFonts w:ascii="Times New Roman" w:hAnsi="Times New Roman" w:cs="Times New Roman"/>
          <w:sz w:val="20"/>
        </w:rPr>
        <w:t>.</w:t>
      </w:r>
      <w:r w:rsidR="004226D5">
        <w:rPr>
          <w:rFonts w:ascii="Times New Roman" w:hAnsi="Times New Roman" w:cs="Times New Roman"/>
          <w:sz w:val="20"/>
        </w:rPr>
        <w:t>08</w:t>
      </w:r>
      <w:r w:rsidR="00BD1138" w:rsidRPr="007B6F60">
        <w:rPr>
          <w:rFonts w:ascii="Times New Roman" w:hAnsi="Times New Roman" w:cs="Times New Roman"/>
          <w:sz w:val="20"/>
        </w:rPr>
        <w:t>.</w:t>
      </w:r>
      <w:r w:rsidRPr="007B6F60">
        <w:rPr>
          <w:rFonts w:ascii="Times New Roman" w:hAnsi="Times New Roman" w:cs="Times New Roman"/>
          <w:sz w:val="20"/>
        </w:rPr>
        <w:t>20</w:t>
      </w:r>
      <w:r w:rsidR="007F3D3F">
        <w:rPr>
          <w:rFonts w:ascii="Times New Roman" w:hAnsi="Times New Roman" w:cs="Times New Roman"/>
          <w:sz w:val="20"/>
        </w:rPr>
        <w:t>24</w:t>
      </w:r>
      <w:r w:rsidRPr="007B6F60">
        <w:rPr>
          <w:rFonts w:ascii="Times New Roman" w:hAnsi="Times New Roman" w:cs="Times New Roman"/>
          <w:sz w:val="20"/>
        </w:rPr>
        <w:t xml:space="preserve">г. N </w:t>
      </w:r>
      <w:r w:rsidR="004226D5">
        <w:rPr>
          <w:rFonts w:ascii="Times New Roman" w:hAnsi="Times New Roman" w:cs="Times New Roman"/>
          <w:sz w:val="20"/>
        </w:rPr>
        <w:t>086</w:t>
      </w:r>
      <w:r w:rsidR="00BD1138" w:rsidRPr="007B6F60">
        <w:rPr>
          <w:rFonts w:ascii="Times New Roman" w:hAnsi="Times New Roman" w:cs="Times New Roman"/>
          <w:sz w:val="20"/>
        </w:rPr>
        <w:t>-П</w:t>
      </w:r>
    </w:p>
    <w:p w:rsidR="00876245" w:rsidRPr="007B6F60" w:rsidRDefault="00876245" w:rsidP="00C05A5D">
      <w:pPr>
        <w:pStyle w:val="ConsPlusNormal"/>
        <w:rPr>
          <w:rFonts w:ascii="Times New Roman" w:hAnsi="Times New Roman" w:cs="Times New Roman"/>
        </w:rPr>
      </w:pPr>
    </w:p>
    <w:p w:rsidR="00C05A5D" w:rsidRPr="007B6F60" w:rsidRDefault="00C05A5D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</w:p>
    <w:p w:rsidR="00FE4609" w:rsidRPr="00FE4609" w:rsidRDefault="00FE4609" w:rsidP="0054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609">
        <w:rPr>
          <w:rFonts w:ascii="Times New Roman" w:hAnsi="Times New Roman" w:cs="Times New Roman"/>
          <w:sz w:val="28"/>
          <w:szCs w:val="28"/>
        </w:rPr>
        <w:t>ПОРЯДОК</w:t>
      </w:r>
    </w:p>
    <w:p w:rsidR="00FE4609" w:rsidRPr="00FE4609" w:rsidRDefault="00BF333F" w:rsidP="0054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РЕЕСТРА МУНИЦИПАЛЬНОГО</w:t>
      </w:r>
      <w:r w:rsidR="00FE4609" w:rsidRPr="00FE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FE4609" w:rsidRPr="00FE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09" w:rsidRPr="00FE4609" w:rsidRDefault="00FE4609" w:rsidP="0054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609">
        <w:rPr>
          <w:rFonts w:ascii="Times New Roman" w:hAnsi="Times New Roman" w:cs="Times New Roman"/>
          <w:sz w:val="28"/>
          <w:szCs w:val="28"/>
        </w:rPr>
        <w:t>МУНИЦИПАЛЬНОГО ОБРАЗОВАНИЯ «СЕЛЬСКОЕ ПОСЕЛЕНИЕ ХАТАНГА»</w:t>
      </w:r>
    </w:p>
    <w:p w:rsidR="00FE4609" w:rsidRPr="00FE4609" w:rsidRDefault="00FE4609" w:rsidP="0054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DF7" w:rsidRDefault="00471DF7" w:rsidP="005426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1. Настоящий Порядок устанавливает правила ведения </w:t>
      </w:r>
      <w:r>
        <w:rPr>
          <w:rFonts w:ascii="Times New Roman" w:eastAsiaTheme="minorHAnsi" w:hAnsi="Times New Roman"/>
          <w:bCs/>
          <w:sz w:val="28"/>
          <w:szCs w:val="28"/>
        </w:rPr>
        <w:t>Муниципального образования «Сельское поселение Хатанга»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471DF7" w:rsidRDefault="00471DF7" w:rsidP="005426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471DF7" w:rsidRDefault="00471DF7" w:rsidP="005426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471DF7" w:rsidRDefault="00471DF7" w:rsidP="005426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471DF7">
        <w:rPr>
          <w:rFonts w:ascii="Times New Roman" w:eastAsiaTheme="minorHAnsi" w:hAnsi="Times New Roman"/>
          <w:bCs/>
          <w:sz w:val="28"/>
          <w:szCs w:val="28"/>
        </w:rPr>
        <w:t>машино</w:t>
      </w:r>
      <w:proofErr w:type="spellEnd"/>
      <w:r w:rsidRPr="00471DF7">
        <w:rPr>
          <w:rFonts w:ascii="Times New Roman" w:eastAsiaTheme="minorHAnsi" w:hAnsi="Times New Roman"/>
          <w:bCs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</w:t>
      </w:r>
      <w:r w:rsidR="004226D5">
        <w:rPr>
          <w:rFonts w:ascii="Times New Roman" w:eastAsiaTheme="minorHAnsi" w:hAnsi="Times New Roman"/>
          <w:bCs/>
          <w:sz w:val="28"/>
          <w:szCs w:val="28"/>
        </w:rPr>
        <w:t>их муниципальных образований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-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>
        <w:rPr>
          <w:rFonts w:ascii="Times New Roman" w:eastAsiaTheme="minorHAnsi" w:hAnsi="Times New Roman"/>
          <w:bCs/>
          <w:sz w:val="28"/>
          <w:szCs w:val="28"/>
        </w:rPr>
        <w:t>Муниципальным образованием «Сельское поселение Хатанга»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, в распоряжении которого находятся сведения, отнесенные в соответствии со </w:t>
      </w:r>
      <w:hyperlink r:id="rId10" w:history="1">
        <w:r w:rsidRPr="00471DF7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статьей 9</w:t>
        </w:r>
      </w:hyperlink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Закона Российской Федерации от 21 июля 1993 г. N 5485-1 "О государственной тайне" к государственной тайне, самостоятельно.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5. Ведение реестров осуществляется </w:t>
      </w:r>
      <w:r w:rsidR="005C0860">
        <w:rPr>
          <w:rFonts w:ascii="Times New Roman" w:eastAsiaTheme="minorHAnsi" w:hAnsi="Times New Roman"/>
          <w:bCs/>
          <w:sz w:val="28"/>
          <w:szCs w:val="28"/>
        </w:rPr>
        <w:t xml:space="preserve">Отделом по управлению муниципальным имуществом администрации сельского поселения Хатанга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(далее - </w:t>
      </w:r>
      <w:r w:rsidR="005C0860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5C0860">
        <w:rPr>
          <w:rFonts w:ascii="Times New Roman" w:eastAsiaTheme="minorHAnsi" w:hAnsi="Times New Roman"/>
          <w:bCs/>
          <w:sz w:val="28"/>
          <w:szCs w:val="28"/>
        </w:rPr>
        <w:t>Отделом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самостоятельно.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Рекомендуемый образец выписки из реестра приведен в </w:t>
      </w:r>
      <w:hyperlink r:id="rId11" w:history="1">
        <w:r w:rsidRPr="00471DF7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приложении</w:t>
        </w:r>
      </w:hyperlink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Порядку.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8. Реестры ведутся на бумажных и (или) электронных носителях.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Способ ведения реестра определяется </w:t>
      </w:r>
      <w:r w:rsidR="005C0860">
        <w:rPr>
          <w:rFonts w:ascii="Times New Roman" w:eastAsiaTheme="minorHAnsi" w:hAnsi="Times New Roman"/>
          <w:bCs/>
          <w:sz w:val="28"/>
          <w:szCs w:val="28"/>
        </w:rPr>
        <w:t>Отделом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самостоятельно.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9. Ведение реестра осуществляется путем внесения в соответствующие подразделы реестра сведений об объектах учета, собственником</w:t>
      </w:r>
      <w:r w:rsidR="005C0860">
        <w:rPr>
          <w:rFonts w:ascii="Times New Roman" w:eastAsiaTheme="minorHAnsi" w:hAnsi="Times New Roman"/>
          <w:bCs/>
          <w:sz w:val="28"/>
          <w:szCs w:val="28"/>
        </w:rPr>
        <w:t xml:space="preserve"> (владельцем) которых является 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униципальное образование</w:t>
      </w:r>
      <w:r w:rsidR="005C0860">
        <w:rPr>
          <w:rFonts w:ascii="Times New Roman" w:eastAsiaTheme="minorHAnsi" w:hAnsi="Times New Roman"/>
          <w:bCs/>
          <w:sz w:val="28"/>
          <w:szCs w:val="28"/>
        </w:rPr>
        <w:t xml:space="preserve"> «Сельское поселение Хатанга»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5C0860">
        <w:rPr>
          <w:rFonts w:ascii="Times New Roman" w:eastAsiaTheme="minorHAnsi" w:hAnsi="Times New Roman"/>
          <w:bCs/>
          <w:sz w:val="28"/>
          <w:szCs w:val="28"/>
        </w:rPr>
        <w:t>Отделу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</w:t>
      </w:r>
      <w:r w:rsidR="005C0860">
        <w:rPr>
          <w:rFonts w:ascii="Times New Roman" w:eastAsiaTheme="minorHAnsi" w:hAnsi="Times New Roman"/>
          <w:bCs/>
          <w:sz w:val="28"/>
          <w:szCs w:val="28"/>
        </w:rPr>
        <w:t>рекращении права собственности 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униципального образования</w:t>
      </w:r>
      <w:r w:rsidR="005C0860">
        <w:rPr>
          <w:rFonts w:ascii="Times New Roman" w:eastAsiaTheme="minorHAnsi" w:hAnsi="Times New Roman"/>
          <w:bCs/>
          <w:sz w:val="28"/>
          <w:szCs w:val="28"/>
        </w:rPr>
        <w:t xml:space="preserve"> «Сельское поселение Хатанга»,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на него и (или) деятельности правообладателя.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10. Неотъемлемой частью реестра являются: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б) иные документы, предусмотренные правовыми актами </w:t>
      </w:r>
      <w:r w:rsidR="005C0860">
        <w:rPr>
          <w:rFonts w:ascii="Times New Roman" w:eastAsiaTheme="minorHAnsi" w:hAnsi="Times New Roman"/>
          <w:bCs/>
          <w:sz w:val="28"/>
          <w:szCs w:val="28"/>
        </w:rPr>
        <w:t>Отдела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Сведения, содержащиеся в реестре, хранятся в соответствии с Федеральным </w:t>
      </w:r>
      <w:hyperlink r:id="rId12" w:history="1">
        <w:r w:rsidRPr="000C44B1">
          <w:rPr>
            <w:rFonts w:ascii="Times New Roman" w:eastAsiaTheme="minorHAnsi" w:hAnsi="Times New Roman"/>
            <w:bCs/>
            <w:sz w:val="28"/>
            <w:szCs w:val="28"/>
          </w:rPr>
          <w:t>законом</w:t>
        </w:r>
      </w:hyperlink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от 22 октября 2004 г. N 125-ФЗ "Об архивном деле в Российской Федерации".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II. Состав сведений, подлежащих отражению в реестре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13. В раздел 1 вносятся сведения о недвижимом имуществе.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наименование земельного участка;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13" w:history="1">
        <w:r w:rsidR="00471DF7" w:rsidRPr="000C44B1">
          <w:rPr>
            <w:rFonts w:ascii="Times New Roman" w:eastAsiaTheme="minorHAnsi" w:hAnsi="Times New Roman"/>
            <w:bCs/>
            <w:sz w:val="28"/>
            <w:szCs w:val="28"/>
          </w:rPr>
          <w:t>классификатора</w:t>
        </w:r>
      </w:hyperlink>
      <w:r w:rsidR="00471DF7" w:rsidRPr="000C44B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территорий муниципальных образований (далее - ОКТМО);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кадастровый номер земельного участка (с датой присвоения);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4" w:history="1">
        <w:r w:rsidR="00471DF7" w:rsidRPr="000C44B1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0C44B1">
        <w:rPr>
          <w:rFonts w:ascii="Times New Roman" w:eastAsiaTheme="minorHAnsi" w:hAnsi="Times New Roman"/>
          <w:bCs/>
          <w:sz w:val="28"/>
          <w:szCs w:val="28"/>
        </w:rPr>
        <w:t>)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 (далее - сведения о правообладателе);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71DF7" w:rsidRPr="00471DF7" w:rsidRDefault="00826273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стоимости земельного участка;</w:t>
      </w:r>
    </w:p>
    <w:p w:rsidR="00471DF7" w:rsidRPr="00471DF7" w:rsidRDefault="00826273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произведенном улучшении земельного участка;</w:t>
      </w:r>
    </w:p>
    <w:p w:rsidR="00471DF7" w:rsidRPr="00471DF7" w:rsidRDefault="00826273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826273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 w:history="1">
        <w:r w:rsidR="00471DF7" w:rsidRPr="000C44B1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(далее 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- 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826273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объекта учета;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наименование объекта учета;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назначение объекта учета;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адрес (местоположение) объекта учета (с указанием кода </w:t>
      </w:r>
      <w:hyperlink r:id="rId16" w:history="1">
        <w:r w:rsidR="00471DF7" w:rsidRPr="000C44B1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кадастровый номер объекта учета (с датой присвоения);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правообладателе;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инвентарный номер объекта учета;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стоимости объекта учета;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71DF7" w:rsidRPr="00471DF7" w:rsidRDefault="000C44B1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471DF7">
        <w:rPr>
          <w:rFonts w:ascii="Times New Roman" w:eastAsiaTheme="minorHAnsi" w:hAnsi="Times New Roman"/>
          <w:bCs/>
          <w:sz w:val="28"/>
          <w:szCs w:val="28"/>
        </w:rPr>
        <w:t>машино</w:t>
      </w:r>
      <w:proofErr w:type="spellEnd"/>
      <w:r w:rsidRPr="00471DF7">
        <w:rPr>
          <w:rFonts w:ascii="Times New Roman" w:eastAsiaTheme="minorHAnsi" w:hAnsi="Times New Roman"/>
          <w:bCs/>
          <w:sz w:val="28"/>
          <w:szCs w:val="28"/>
        </w:rPr>
        <w:t>-местах и иных объектах, отнесенных законом к недвижимости, в том числе: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объекта учета;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наименование объекта учета;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назначение объекта учета;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адрес (местоположение) объекта учета (с указанием кода </w:t>
      </w:r>
      <w:hyperlink r:id="rId17" w:history="1">
        <w:r w:rsidR="00471DF7" w:rsidRPr="000E4AF8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0E4AF8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кадастровый номер объекта учета (с датой присвоения);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правообладателе;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инвентарный номер объекта учета;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стоимости объекта учета;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объекта учета;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наименование объекта учета;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назначение объекта учета;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8" w:history="1">
        <w:r w:rsidR="00471DF7" w:rsidRPr="000E4AF8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0E4AF8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регистрационный номер (с датой присвоения);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правообладателе;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lastRenderedPageBreak/>
        <w:t>даты возникновения (прекращения) права собственности и иного вещного права;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стоимости судна;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произведенных ремонте, модернизации судна;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раздел 2 вносятся сведения о движимом и ином имуществе.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подраздел 2.1 раздела 2 реестра вносятся сведения об акциях, в том числе: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9" w:history="1">
        <w:r w:rsidR="00471DF7" w:rsidRPr="000E4AF8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правообладателе;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0" w:history="1">
        <w:r w:rsidR="00471DF7" w:rsidRPr="000E4AF8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правообладателе;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B57C6E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наименование движимого имущества (иного имущества);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правообладателе;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стоимости;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стоимости доли;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1" w:history="1">
        <w:r w:rsidR="00471DF7" w:rsidRPr="00666043">
          <w:rPr>
            <w:rFonts w:ascii="Times New Roman" w:eastAsiaTheme="minorHAnsi" w:hAnsi="Times New Roman"/>
            <w:bCs/>
            <w:sz w:val="28"/>
            <w:szCs w:val="28"/>
          </w:rPr>
          <w:t>ОКТМО</w:t>
        </w:r>
      </w:hyperlink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-с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ведения о правообладателе;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лице, в пользу которого установлены ограничения (обременения);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сведения о правообладателях;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471DF7" w:rsidRPr="00471DF7" w:rsidRDefault="00506AEC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71DF7" w:rsidRPr="00471DF7" w:rsidRDefault="000E4AF8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>иные сведения (при необходимости).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III. Порядок учета муниципального имущества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2" w:name="Par134"/>
      <w:bookmarkEnd w:id="2"/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B57C6E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lastRenderedPageBreak/>
        <w:t>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 w:rsidR="00B57C6E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3" w:name="Par138"/>
      <w:bookmarkEnd w:id="3"/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B57C6E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ar138" w:history="1">
        <w:r w:rsidRPr="004747A8">
          <w:rPr>
            <w:rFonts w:ascii="Times New Roman" w:eastAsiaTheme="minorHAnsi" w:hAnsi="Times New Roman"/>
            <w:bCs/>
            <w:sz w:val="28"/>
            <w:szCs w:val="28"/>
          </w:rPr>
          <w:t>абзаце первом</w:t>
        </w:r>
      </w:hyperlink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настоящего пункта, в отношении каждого объекта учета.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B57C6E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471DF7" w:rsidRPr="00471DF7" w:rsidRDefault="0054260B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Отдел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20. Сведения об объекте учета, заявления и документы, указанные в </w:t>
      </w:r>
      <w:hyperlink w:anchor="Par134" w:history="1">
        <w:r w:rsidRPr="004747A8">
          <w:rPr>
            <w:rFonts w:ascii="Times New Roman" w:eastAsiaTheme="minorHAnsi" w:hAnsi="Times New Roman"/>
            <w:bCs/>
            <w:sz w:val="28"/>
            <w:szCs w:val="28"/>
          </w:rPr>
          <w:t>пунктах 15</w:t>
        </w:r>
      </w:hyperlink>
      <w:r w:rsidR="0054260B" w:rsidRPr="004747A8">
        <w:rPr>
          <w:rFonts w:ascii="Times New Roman" w:eastAsiaTheme="minorHAnsi" w:hAnsi="Times New Roman"/>
          <w:bCs/>
          <w:sz w:val="28"/>
          <w:szCs w:val="28"/>
        </w:rPr>
        <w:t>-</w:t>
      </w:r>
      <w:hyperlink w:anchor="Par138" w:history="1">
        <w:r w:rsidRPr="004747A8">
          <w:rPr>
            <w:rFonts w:ascii="Times New Roman" w:eastAsiaTheme="minorHAnsi" w:hAnsi="Times New Roman"/>
            <w:bCs/>
            <w:sz w:val="28"/>
            <w:szCs w:val="28"/>
          </w:rPr>
          <w:t>18</w:t>
        </w:r>
      </w:hyperlink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Порядка, направляются в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правообладателем или лицом, которому имущество принадлежало на вещном праве, на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lastRenderedPageBreak/>
        <w:t>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</w:t>
      </w:r>
      <w:r w:rsidR="00506AEC">
        <w:rPr>
          <w:rFonts w:ascii="Times New Roman" w:eastAsiaTheme="minorHAnsi" w:hAnsi="Times New Roman"/>
          <w:bCs/>
          <w:sz w:val="28"/>
          <w:szCs w:val="28"/>
        </w:rPr>
        <w:t>Отделом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4260B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22.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нять одно из следующих решений: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4" w:name="Par147"/>
      <w:bookmarkEnd w:id="4"/>
      <w:r w:rsidRPr="00471DF7">
        <w:rPr>
          <w:rFonts w:ascii="Times New Roman" w:eastAsiaTheme="minorHAnsi" w:hAnsi="Times New Roman"/>
          <w:bCs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</w:t>
      </w:r>
      <w:r w:rsidR="00506AEC">
        <w:rPr>
          <w:rFonts w:ascii="Times New Roman" w:eastAsiaTheme="minorHAnsi" w:hAnsi="Times New Roman"/>
          <w:bCs/>
          <w:sz w:val="28"/>
          <w:szCs w:val="28"/>
        </w:rPr>
        <w:t>Отдела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В случае принятия </w:t>
      </w:r>
      <w:r w:rsidR="0054260B">
        <w:rPr>
          <w:rFonts w:ascii="Times New Roman" w:eastAsiaTheme="minorHAnsi" w:hAnsi="Times New Roman"/>
          <w:bCs/>
          <w:sz w:val="28"/>
          <w:szCs w:val="28"/>
        </w:rPr>
        <w:t xml:space="preserve">Отделом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решения, предусмотренного </w:t>
      </w:r>
      <w:hyperlink w:anchor="Par147" w:history="1">
        <w:r w:rsidRPr="004747A8">
          <w:rPr>
            <w:rFonts w:ascii="Times New Roman" w:eastAsiaTheme="minorHAnsi" w:hAnsi="Times New Roman"/>
            <w:bCs/>
            <w:sz w:val="28"/>
            <w:szCs w:val="28"/>
          </w:rPr>
          <w:t>подпунктом "в"</w:t>
        </w:r>
      </w:hyperlink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настоящего пункта,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5" w:name="Par151"/>
      <w:bookmarkEnd w:id="5"/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в 7-дневный срок: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Отделом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в порядке, установленном </w:t>
      </w:r>
      <w:hyperlink w:anchor="Par134" w:history="1">
        <w:r w:rsidRPr="004747A8">
          <w:rPr>
            <w:rFonts w:ascii="Times New Roman" w:eastAsiaTheme="minorHAnsi" w:hAnsi="Times New Roman"/>
            <w:bCs/>
            <w:sz w:val="28"/>
            <w:szCs w:val="28"/>
          </w:rPr>
          <w:t>пунктами 15</w:t>
        </w:r>
      </w:hyperlink>
      <w:r w:rsidRPr="004747A8">
        <w:rPr>
          <w:rFonts w:ascii="Times New Roman" w:eastAsiaTheme="minorHAnsi" w:hAnsi="Times New Roman"/>
          <w:bCs/>
          <w:sz w:val="28"/>
          <w:szCs w:val="28"/>
        </w:rPr>
        <w:t xml:space="preserve"> - </w:t>
      </w:r>
      <w:hyperlink w:anchor="Par151" w:history="1">
        <w:r w:rsidRPr="004747A8">
          <w:rPr>
            <w:rFonts w:ascii="Times New Roman" w:eastAsiaTheme="minorHAnsi" w:hAnsi="Times New Roman"/>
            <w:bCs/>
            <w:sz w:val="28"/>
            <w:szCs w:val="28"/>
          </w:rPr>
          <w:t>23</w:t>
        </w:r>
      </w:hyperlink>
      <w:r w:rsidRPr="004747A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>настоящего Порядка.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Отделом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самостоятельно.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Отделом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самостоятельно.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IV. Предоставление информации из реестра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</w:t>
      </w:r>
      <w:r w:rsidR="0054260B">
        <w:rPr>
          <w:rFonts w:ascii="Times New Roman" w:eastAsiaTheme="minorHAnsi" w:hAnsi="Times New Roman"/>
          <w:bCs/>
          <w:sz w:val="28"/>
          <w:szCs w:val="28"/>
        </w:rPr>
        <w:t xml:space="preserve"> муниципальных услуг (функций)", 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</w:t>
      </w:r>
      <w:r w:rsidR="00F7628D">
        <w:rPr>
          <w:rFonts w:ascii="Times New Roman" w:eastAsiaTheme="minorHAnsi" w:hAnsi="Times New Roman"/>
          <w:bCs/>
          <w:sz w:val="28"/>
          <w:szCs w:val="28"/>
        </w:rPr>
        <w:t>Муниципального образования «Сельское поселение Хатанга»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в течение 10 рабочих д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ней со дня поступления запроса.</w:t>
      </w:r>
    </w:p>
    <w:p w:rsidR="00471DF7" w:rsidRPr="00471DF7" w:rsidRDefault="0054260B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Отдел</w:t>
      </w:r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w:anchor="Par167" w:history="1">
        <w:r w:rsidR="00471DF7" w:rsidRPr="004747A8">
          <w:rPr>
            <w:rFonts w:ascii="Times New Roman" w:eastAsiaTheme="minorHAnsi" w:hAnsi="Times New Roman"/>
            <w:bCs/>
            <w:sz w:val="28"/>
            <w:szCs w:val="28"/>
          </w:rPr>
          <w:t>пунктом 29</w:t>
        </w:r>
      </w:hyperlink>
      <w:r w:rsidR="00471DF7" w:rsidRPr="00471DF7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Отделом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самостоятельно.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71DF7">
        <w:rPr>
          <w:rFonts w:ascii="Times New Roman" w:eastAsiaTheme="minorHAnsi" w:hAnsi="Times New Roman"/>
          <w:bCs/>
          <w:sz w:val="28"/>
          <w:szCs w:val="28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71DF7" w:rsidRPr="00471DF7" w:rsidRDefault="00471DF7" w:rsidP="00542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6" w:name="Par167"/>
      <w:bookmarkEnd w:id="6"/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29. </w:t>
      </w:r>
      <w:r w:rsidR="0054260B">
        <w:rPr>
          <w:rFonts w:ascii="Times New Roman" w:eastAsiaTheme="minorHAnsi" w:hAnsi="Times New Roman"/>
          <w:bCs/>
          <w:sz w:val="28"/>
          <w:szCs w:val="28"/>
        </w:rPr>
        <w:t>Отдел</w:t>
      </w:r>
      <w:r w:rsidRPr="00471DF7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360AAE" w:rsidRPr="00471DF7" w:rsidRDefault="00360AAE" w:rsidP="00542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0AAE" w:rsidRPr="00471DF7" w:rsidSect="002A688C">
      <w:head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E4" w:rsidRDefault="001773E4" w:rsidP="007B6F60">
      <w:pPr>
        <w:spacing w:after="0" w:line="240" w:lineRule="auto"/>
      </w:pPr>
      <w:r>
        <w:separator/>
      </w:r>
    </w:p>
  </w:endnote>
  <w:endnote w:type="continuationSeparator" w:id="0">
    <w:p w:rsidR="001773E4" w:rsidRDefault="001773E4" w:rsidP="007B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E4" w:rsidRDefault="001773E4" w:rsidP="007B6F60">
      <w:pPr>
        <w:spacing w:after="0" w:line="240" w:lineRule="auto"/>
      </w:pPr>
      <w:r>
        <w:separator/>
      </w:r>
    </w:p>
  </w:footnote>
  <w:footnote w:type="continuationSeparator" w:id="0">
    <w:p w:rsidR="001773E4" w:rsidRDefault="001773E4" w:rsidP="007B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60" w:rsidRDefault="007B6F60" w:rsidP="007B6F6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multilevel"/>
    <w:tmpl w:val="B26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3DA2A9E"/>
    <w:multiLevelType w:val="hybridMultilevel"/>
    <w:tmpl w:val="7534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32B39"/>
    <w:multiLevelType w:val="hybridMultilevel"/>
    <w:tmpl w:val="82F68F68"/>
    <w:lvl w:ilvl="0" w:tplc="8C9818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1ED3"/>
    <w:multiLevelType w:val="hybridMultilevel"/>
    <w:tmpl w:val="CAE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45"/>
    <w:rsid w:val="00040AF1"/>
    <w:rsid w:val="000C44B1"/>
    <w:rsid w:val="000D2E9D"/>
    <w:rsid w:val="000E4AF8"/>
    <w:rsid w:val="0011541B"/>
    <w:rsid w:val="0014147A"/>
    <w:rsid w:val="001579CE"/>
    <w:rsid w:val="00170729"/>
    <w:rsid w:val="00175B7C"/>
    <w:rsid w:val="001773E4"/>
    <w:rsid w:val="001E79F9"/>
    <w:rsid w:val="0021583D"/>
    <w:rsid w:val="00236EF9"/>
    <w:rsid w:val="0025542F"/>
    <w:rsid w:val="002719A5"/>
    <w:rsid w:val="002A688C"/>
    <w:rsid w:val="002B1E96"/>
    <w:rsid w:val="003550D5"/>
    <w:rsid w:val="00360AAE"/>
    <w:rsid w:val="003A6924"/>
    <w:rsid w:val="003E5559"/>
    <w:rsid w:val="004169F6"/>
    <w:rsid w:val="004226D5"/>
    <w:rsid w:val="00471DF7"/>
    <w:rsid w:val="004747A8"/>
    <w:rsid w:val="00491E01"/>
    <w:rsid w:val="005049BC"/>
    <w:rsid w:val="00506AEC"/>
    <w:rsid w:val="0054260B"/>
    <w:rsid w:val="005C0860"/>
    <w:rsid w:val="00606394"/>
    <w:rsid w:val="00624AD6"/>
    <w:rsid w:val="00666043"/>
    <w:rsid w:val="006A3747"/>
    <w:rsid w:val="006B14B7"/>
    <w:rsid w:val="007161DB"/>
    <w:rsid w:val="007202F3"/>
    <w:rsid w:val="00746078"/>
    <w:rsid w:val="007B6F60"/>
    <w:rsid w:val="007D54A3"/>
    <w:rsid w:val="007F3D3F"/>
    <w:rsid w:val="00826273"/>
    <w:rsid w:val="00872A8A"/>
    <w:rsid w:val="00876245"/>
    <w:rsid w:val="0087799D"/>
    <w:rsid w:val="008D6823"/>
    <w:rsid w:val="009118A0"/>
    <w:rsid w:val="00936996"/>
    <w:rsid w:val="00A115B4"/>
    <w:rsid w:val="00A16972"/>
    <w:rsid w:val="00A529CC"/>
    <w:rsid w:val="00A705D1"/>
    <w:rsid w:val="00AF25F6"/>
    <w:rsid w:val="00AF579B"/>
    <w:rsid w:val="00B57C6E"/>
    <w:rsid w:val="00B75952"/>
    <w:rsid w:val="00B90485"/>
    <w:rsid w:val="00BD1138"/>
    <w:rsid w:val="00BF333F"/>
    <w:rsid w:val="00C05A5D"/>
    <w:rsid w:val="00C812E0"/>
    <w:rsid w:val="00CC236E"/>
    <w:rsid w:val="00D12E20"/>
    <w:rsid w:val="00D82830"/>
    <w:rsid w:val="00DA7063"/>
    <w:rsid w:val="00DD48C9"/>
    <w:rsid w:val="00E33D3D"/>
    <w:rsid w:val="00E602C2"/>
    <w:rsid w:val="00E726BD"/>
    <w:rsid w:val="00F02BA3"/>
    <w:rsid w:val="00F279BB"/>
    <w:rsid w:val="00F7628D"/>
    <w:rsid w:val="00FB182E"/>
    <w:rsid w:val="00FC195A"/>
    <w:rsid w:val="00FE417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BAB65-C25C-4F34-A1E1-97C95640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F57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9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54A3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B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F6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B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F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C11AB2033EE1F5882C01CEEF6DCD501C98ED766836DB53E14FFE587365827526C29E9DBF6C429ICf4H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5535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3827&amp;dst=10017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96&amp;dst=100114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C11AB2033EE1F5882DE11F89A83DA03C0D3D2648064E3674BA4B8D03F5270I1f5H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Кирьянова</dc:creator>
  <cp:lastModifiedBy>Юлия Дуденко</cp:lastModifiedBy>
  <cp:revision>61</cp:revision>
  <cp:lastPrinted>2024-08-23T04:41:00Z</cp:lastPrinted>
  <dcterms:created xsi:type="dcterms:W3CDTF">2017-01-18T07:31:00Z</dcterms:created>
  <dcterms:modified xsi:type="dcterms:W3CDTF">2024-08-23T04:43:00Z</dcterms:modified>
</cp:coreProperties>
</file>