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A1" w:rsidRDefault="004D3AA1">
      <w:pPr>
        <w:spacing w:line="1" w:lineRule="exact"/>
      </w:pPr>
    </w:p>
    <w:p w:rsidR="004D3AA1" w:rsidRDefault="004D3AA1">
      <w:pPr>
        <w:framePr w:wrap="none" w:vAnchor="page" w:hAnchor="page" w:x="3201" w:y="566"/>
        <w:rPr>
          <w:sz w:val="2"/>
          <w:szCs w:val="2"/>
        </w:rPr>
      </w:pPr>
    </w:p>
    <w:p w:rsidR="004D3AA1" w:rsidRDefault="004D3AA1">
      <w:pPr>
        <w:framePr w:wrap="none" w:vAnchor="page" w:hAnchor="page" w:x="9353" w:y="398"/>
        <w:rPr>
          <w:sz w:val="2"/>
          <w:szCs w:val="2"/>
        </w:rPr>
      </w:pPr>
    </w:p>
    <w:p w:rsidR="004D3AA1" w:rsidRDefault="004D3AA1">
      <w:pPr>
        <w:spacing w:line="1" w:lineRule="exact"/>
      </w:pPr>
    </w:p>
    <w:p w:rsidR="004D3AA1" w:rsidRDefault="004D3AA1">
      <w:pPr>
        <w:pStyle w:val="a7"/>
        <w:framePr w:wrap="none" w:vAnchor="page" w:hAnchor="page" w:x="6358" w:y="336"/>
      </w:pPr>
    </w:p>
    <w:p w:rsidR="00581062" w:rsidRDefault="00844727" w:rsidP="00844727">
      <w:pPr>
        <w:pStyle w:val="1"/>
        <w:ind w:firstLine="0"/>
        <w:jc w:val="both"/>
      </w:pPr>
      <w:r>
        <w:rPr>
          <w:b/>
          <w:bCs/>
        </w:rPr>
        <w:t xml:space="preserve"> </w:t>
      </w:r>
      <w:r w:rsidR="00581062">
        <w:rPr>
          <w:b/>
          <w:bCs/>
        </w:rPr>
        <w:t>«Основания применения меры уголовно-правового характера в виде конфискации имущества в уголовном процессе»</w:t>
      </w:r>
    </w:p>
    <w:p w:rsidR="00581062" w:rsidRDefault="00581062" w:rsidP="00844727">
      <w:pPr>
        <w:pStyle w:val="1"/>
        <w:ind w:firstLine="720"/>
        <w:jc w:val="both"/>
      </w:pPr>
      <w:r>
        <w:t>Конфискация - это принудительное безвозмездное изъятие и обращение в собственность государства имущества на основании обвинительного приговора.</w:t>
      </w:r>
    </w:p>
    <w:p w:rsidR="00581062" w:rsidRDefault="00581062" w:rsidP="00844727">
      <w:pPr>
        <w:pStyle w:val="1"/>
        <w:ind w:firstLine="720"/>
        <w:jc w:val="both"/>
      </w:pPr>
      <w:r>
        <w:t>В уголовном законодательстве Российской Федерации конфискация имущества отнесена к иным мерам уголовно-правового характера (глава 15 УК РФ) и не является видом уголовного наказания.</w:t>
      </w:r>
    </w:p>
    <w:p w:rsidR="004D3AA1" w:rsidRDefault="008D22F3" w:rsidP="00844727">
      <w:pPr>
        <w:pStyle w:val="1"/>
        <w:ind w:firstLine="720"/>
        <w:jc w:val="both"/>
      </w:pPr>
      <w:r>
        <w:t>Основными целями применения указанного правового института являются: восстановление социальной справедливости, обеспечение неотвратимости привлечения к ответственности, предупреждение совершения новых преступлений.</w:t>
      </w:r>
    </w:p>
    <w:p w:rsidR="004D3AA1" w:rsidRDefault="008D22F3" w:rsidP="00844727">
      <w:pPr>
        <w:pStyle w:val="1"/>
        <w:ind w:firstLine="720"/>
        <w:jc w:val="both"/>
      </w:pPr>
      <w:r>
        <w:t>Деньги, ценности и иное имущество, а также доходы от него подлежат конфискации на основании пп. «а» и «б» ч. 1 ст. 104.1 УК РФ, если они получены в результате совершения только тех преступлений, которые указаны в данных нормах (например, доходы от незаконного сбыта наркотических средств, получены в виде взятки или коммерческого подкупа), или явились предметом незаконного перемещения через таможенную границу либо через Государственную границу Российской Федерации.</w:t>
      </w:r>
    </w:p>
    <w:p w:rsidR="004D3AA1" w:rsidRDefault="008D22F3" w:rsidP="00844727">
      <w:pPr>
        <w:pStyle w:val="1"/>
        <w:ind w:firstLine="720"/>
        <w:jc w:val="both"/>
      </w:pPr>
      <w:r>
        <w:t>Принадлежащим обвиняемому следует считать имущество, находящееся в его собственности, а также в общей собственности обвиняемого и других лиц, в том числе в совместной собственности супругов.</w:t>
      </w:r>
    </w:p>
    <w:p w:rsidR="004D3AA1" w:rsidRDefault="008D22F3" w:rsidP="00844727">
      <w:pPr>
        <w:pStyle w:val="1"/>
        <w:ind w:firstLine="720"/>
        <w:jc w:val="both"/>
      </w:pPr>
      <w:r>
        <w:t>Орудия, оборудование или иные средства совершения преступления, принадлежащие обвиняемому, могут быть конфискованы судом по делам о преступлениях, перечень которых законом не ограничен.</w:t>
      </w:r>
    </w:p>
    <w:p w:rsidR="004D3AA1" w:rsidRDefault="008D22F3" w:rsidP="00844727">
      <w:pPr>
        <w:pStyle w:val="1"/>
        <w:ind w:firstLine="720"/>
        <w:jc w:val="both"/>
      </w:pPr>
      <w:r>
        <w:t>К орудиям, оборудованию или иным средствам совершения преступления относятся предметы, которые использовались либо были предназначены для использования при совершении преступного деяния или для достижения преступного результата (например, автомобиль, оборудованный специальным хранилищем для сокрытия товаров при незаконном перемещении их через таможенную границу или Государственную границу Российской Федерации; эхолоты и навигаторы при незаконной добыче (вылове) водных биологических ресурсов).</w:t>
      </w:r>
    </w:p>
    <w:p w:rsidR="004D3AA1" w:rsidRDefault="008D22F3" w:rsidP="00844727">
      <w:pPr>
        <w:pStyle w:val="1"/>
        <w:ind w:firstLine="720"/>
        <w:jc w:val="both"/>
      </w:pPr>
      <w:r>
        <w:t>Оборудованием или иными средствами совершения преступления могут быть признаны также различные электронные устройства: персональные компьютеры (включая ноутбуки и планшеты), мобильные телефоны, смартфоны и другие устройства, в том числе позволяющие подключиться к сети «Интернет», с использованием которых обвиняемый подыскал соучастников преступления, вступил с ними в сговор и обсуждал детали преступления; приобретал или сбывал оружие, взрывчатые вещества, наркотические средства; осуществлял обман потерпевшего в целях хищения принадлежащего ему имущества и т.д.</w:t>
      </w:r>
    </w:p>
    <w:p w:rsidR="004D3AA1" w:rsidRDefault="008D22F3" w:rsidP="00844727">
      <w:pPr>
        <w:pStyle w:val="1"/>
        <w:ind w:firstLine="720"/>
        <w:jc w:val="both"/>
      </w:pPr>
      <w:r>
        <w:t>По уголовным делам о коррупционных преступлениях деньги, ценности и иное имущество, переданные в виде взятки или предмета коммерческого подкупа, подлежат конфискации и не могут быть возвращены взяткодателю либо лицу, совершившему коммерческий подкуп, в том числе в случаях, когда они освобождены от уголовной ответственности.</w:t>
      </w:r>
    </w:p>
    <w:p w:rsidR="004D3AA1" w:rsidRDefault="008D22F3" w:rsidP="00844727">
      <w:pPr>
        <w:pStyle w:val="1"/>
        <w:ind w:firstLine="720"/>
        <w:jc w:val="both"/>
      </w:pPr>
      <w:r>
        <w:t>В силу положений статьи 104.3 УК РФ при решении вопроса о конфискации имущества в первую очередь должен быть решен вопрос о возмещении вреда, причиненного преступлением, в том числе за счет имущества, подлежащего конфискации.</w:t>
      </w:r>
    </w:p>
    <w:p w:rsidR="004D3AA1" w:rsidRDefault="004D3AA1">
      <w:pPr>
        <w:spacing w:line="1" w:lineRule="exact"/>
      </w:pPr>
      <w:bookmarkStart w:id="0" w:name="_GoBack"/>
      <w:bookmarkEnd w:id="0"/>
    </w:p>
    <w:sectPr w:rsidR="004D3AA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3E" w:rsidRDefault="0048463E">
      <w:r>
        <w:separator/>
      </w:r>
    </w:p>
  </w:endnote>
  <w:endnote w:type="continuationSeparator" w:id="0">
    <w:p w:rsidR="0048463E" w:rsidRDefault="0048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3E" w:rsidRDefault="0048463E"/>
  </w:footnote>
  <w:footnote w:type="continuationSeparator" w:id="0">
    <w:p w:rsidR="0048463E" w:rsidRDefault="004846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A1"/>
    <w:rsid w:val="0048463E"/>
    <w:rsid w:val="004D3AA1"/>
    <w:rsid w:val="00581062"/>
    <w:rsid w:val="00844727"/>
    <w:rsid w:val="008D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DEBE3-9745-4DD9-8A9C-F4B09679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B1B1B"/>
      <w:sz w:val="14"/>
      <w:szCs w:val="14"/>
      <w:u w:val="none"/>
      <w:shd w:val="clear" w:color="auto" w:fill="auto"/>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333333"/>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20">
    <w:name w:val="Основной текст (2)"/>
    <w:basedOn w:val="a"/>
    <w:link w:val="2"/>
    <w:pPr>
      <w:spacing w:after="120" w:line="254" w:lineRule="auto"/>
      <w:jc w:val="center"/>
    </w:pPr>
    <w:rPr>
      <w:rFonts w:ascii="Times New Roman" w:eastAsia="Times New Roman" w:hAnsi="Times New Roman" w:cs="Times New Roman"/>
      <w:sz w:val="16"/>
      <w:szCs w:val="16"/>
    </w:rPr>
  </w:style>
  <w:style w:type="paragraph" w:customStyle="1" w:styleId="30">
    <w:name w:val="Основной текст (3)"/>
    <w:basedOn w:val="a"/>
    <w:link w:val="3"/>
    <w:pPr>
      <w:jc w:val="center"/>
    </w:pPr>
    <w:rPr>
      <w:rFonts w:ascii="Times New Roman" w:eastAsia="Times New Roman" w:hAnsi="Times New Roman" w:cs="Times New Roman"/>
      <w:color w:val="1B1B1B"/>
      <w:sz w:val="14"/>
      <w:szCs w:val="14"/>
    </w:rPr>
  </w:style>
  <w:style w:type="paragraph" w:customStyle="1" w:styleId="a4">
    <w:name w:val="Подпись к картинке"/>
    <w:basedOn w:val="a"/>
    <w:link w:val="a3"/>
    <w:rPr>
      <w:rFonts w:ascii="Times New Roman" w:eastAsia="Times New Roman" w:hAnsi="Times New Roman" w:cs="Times New Roman"/>
      <w:sz w:val="17"/>
      <w:szCs w:val="17"/>
    </w:rPr>
  </w:style>
  <w:style w:type="paragraph" w:customStyle="1" w:styleId="1">
    <w:name w:val="Основной текст1"/>
    <w:basedOn w:val="a"/>
    <w:link w:val="a5"/>
    <w:pPr>
      <w:ind w:firstLine="400"/>
    </w:pPr>
    <w:rPr>
      <w:rFonts w:ascii="Times New Roman" w:eastAsia="Times New Roman" w:hAnsi="Times New Roman" w:cs="Times New Roman"/>
      <w:color w:val="333333"/>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Колонтитул"/>
    <w:basedOn w:val="a"/>
    <w:link w:val="a6"/>
    <w:rPr>
      <w:rFonts w:ascii="Times New Roman" w:eastAsia="Times New Roman" w:hAnsi="Times New Roman" w:cs="Times New Roman"/>
      <w:sz w:val="28"/>
      <w:szCs w:val="28"/>
    </w:rPr>
  </w:style>
  <w:style w:type="paragraph" w:customStyle="1" w:styleId="40">
    <w:name w:val="Основной текст (4)"/>
    <w:basedOn w:val="a"/>
    <w:link w:val="4"/>
    <w:pPr>
      <w:spacing w:after="32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Беззубцев</cp:lastModifiedBy>
  <cp:revision>4</cp:revision>
  <dcterms:created xsi:type="dcterms:W3CDTF">2025-07-01T04:28:00Z</dcterms:created>
  <dcterms:modified xsi:type="dcterms:W3CDTF">2025-07-01T04:34:00Z</dcterms:modified>
</cp:coreProperties>
</file>